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Rooney Stephen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Credit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38.71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(1)(2)(3)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at a rate of 1/3 per year commencing on March 21,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 which vest at a rate of 1/3 per year commencing on March 20,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restricted stock units which vest at a rate of 1/3 per year commencing on March 19,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4333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3345</Characters>
  <CharactersWithSpaces>3901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