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3786d1_8k.htm"/>
      <w:bookmarkStart w:id="1" w:name="kstm2623786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D_edei--DocumentType_c2026082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8_edei--EntityRegistrantName_c2026"/>
      <w:bookmarkEnd w:id="4"/>
      <w:r>
        <w:rPr>
          <w:rFonts w:ascii="Times New Roman;Times;Serif" w:hAnsi="Times New Roman;Times;Serif"/>
          <w:b/>
          <w:i w:val="false"/>
          <w:caps w:val="false"/>
          <w:smallCaps w:val="false"/>
          <w:sz w:val="28"/>
          <w:u w:val="single"/>
        </w:rPr>
        <w:t>Orange County Bancorp,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(Exact Name of Registrant as Specified in Charter) </w:t>
      </w:r>
    </w:p>
    <w:p>
      <w:pPr>
        <w:pStyle w:val="TextBody"/>
        <w:bidi w:val="0"/>
        <w:spacing w:before="0" w:after="0"/>
        <w:ind w:left="0" w:right="0" w:hanging="0"/>
        <w:jc w:val="left"/>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2270"/>
        <w:gridCol w:w="1850"/>
        <w:gridCol w:w="1535"/>
      </w:tblGrid>
      <w:tr>
        <w:trPr/>
        <w:tc>
          <w:tcPr>
            <w:tcW w:w="2270" w:type="dxa"/>
            <w:tcBorders/>
            <w:vAlign w:val="center"/>
          </w:tcPr>
          <w:p>
            <w:pPr>
              <w:pStyle w:val="TableContents"/>
              <w:bidi w:val="0"/>
              <w:spacing w:before="0" w:after="283"/>
              <w:jc w:val="center"/>
              <w:rPr>
                <w:rFonts w:ascii="Times New Roman;Times;Serif" w:hAnsi="Times New Roman;Times;Serif"/>
                <w:sz w:val="20"/>
                <w:u w:val="single"/>
              </w:rPr>
            </w:pPr>
            <w:bookmarkStart w:id="5" w:name="xdx_908_edei--EntityIncorporationStateCo"/>
            <w:bookmarkEnd w:id="5"/>
            <w:r>
              <w:rPr>
                <w:rFonts w:ascii="Times New Roman;Times;Serif" w:hAnsi="Times New Roman;Times;Serif"/>
                <w:sz w:val="20"/>
                <w:u w:val="single"/>
              </w:rPr>
              <w:t>Delaware</w:t>
            </w:r>
          </w:p>
        </w:tc>
        <w:tc>
          <w:tcPr>
            <w:tcW w:w="1850" w:type="dxa"/>
            <w:tcBorders/>
            <w:vAlign w:val="center"/>
          </w:tcPr>
          <w:p>
            <w:pPr>
              <w:pStyle w:val="TableContents"/>
              <w:bidi w:val="0"/>
              <w:spacing w:before="0" w:after="283"/>
              <w:jc w:val="center"/>
              <w:rPr>
                <w:rFonts w:ascii="Times New Roman;Times;Serif" w:hAnsi="Times New Roman;Times;Serif"/>
                <w:sz w:val="20"/>
                <w:u w:val="single"/>
              </w:rPr>
            </w:pPr>
            <w:bookmarkStart w:id="6" w:name="xdx_909_edei--EntityFileNumber_c20260821"/>
            <w:bookmarkEnd w:id="6"/>
            <w:r>
              <w:rPr>
                <w:rFonts w:ascii="Times New Roman;Times;Serif" w:hAnsi="Times New Roman;Times;Serif"/>
                <w:sz w:val="20"/>
                <w:u w:val="single"/>
              </w:rPr>
              <w:t>001-40711</w:t>
            </w:r>
          </w:p>
        </w:tc>
        <w:tc>
          <w:tcPr>
            <w:tcW w:w="1535" w:type="dxa"/>
            <w:tcBorders/>
            <w:vAlign w:val="center"/>
          </w:tcPr>
          <w:p>
            <w:pPr>
              <w:pStyle w:val="TableContents"/>
              <w:bidi w:val="0"/>
              <w:spacing w:before="0" w:after="283"/>
              <w:jc w:val="center"/>
              <w:rPr>
                <w:rFonts w:ascii="Times New Roman;Times;Serif" w:hAnsi="Times New Roman;Times;Serif"/>
                <w:sz w:val="20"/>
                <w:u w:val="single"/>
              </w:rPr>
            </w:pPr>
            <w:bookmarkStart w:id="7" w:name="xdx_90A_edei--EntityTaxIdentificationNum"/>
            <w:bookmarkEnd w:id="7"/>
            <w:r>
              <w:rPr>
                <w:rFonts w:ascii="Times New Roman;Times;Serif" w:hAnsi="Times New Roman;Times;Serif"/>
                <w:sz w:val="20"/>
                <w:u w:val="single"/>
              </w:rPr>
              <w:t>26-1135778</w:t>
            </w:r>
          </w:p>
        </w:tc>
      </w:tr>
      <w:tr>
        <w:trPr/>
        <w:tc>
          <w:tcPr>
            <w:tcW w:w="22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No.)</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2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185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3695"/>
        <w:gridCol w:w="920"/>
      </w:tblGrid>
      <w:tr>
        <w:trPr/>
        <w:tc>
          <w:tcPr>
            <w:tcW w:w="3695" w:type="dxa"/>
            <w:tcBorders/>
            <w:vAlign w:val="center"/>
          </w:tcPr>
          <w:p>
            <w:pPr>
              <w:pStyle w:val="TableContents"/>
              <w:bidi w:val="0"/>
              <w:spacing w:before="0" w:after="283"/>
              <w:jc w:val="center"/>
              <w:rPr>
                <w:sz w:val="20"/>
              </w:rPr>
            </w:pPr>
            <w:bookmarkStart w:id="8" w:name="xdx_90A_edei--EntityAddressAddressLine1_"/>
            <w:bookmarkEnd w:id="8"/>
            <w:r>
              <w:rPr>
                <w:rFonts w:ascii="Times New Roman;Times;Serif" w:hAnsi="Times New Roman;Times;Serif"/>
                <w:sz w:val="20"/>
                <w:u w:val="single"/>
              </w:rPr>
              <w:t xml:space="preserve">212 Dolson Avenue, </w:t>
            </w:r>
            <w:bookmarkStart w:id="9" w:name="xdx_90E_edei--EntityAddressCityOrTown_c2"/>
            <w:bookmarkEnd w:id="9"/>
            <w:r>
              <w:rPr>
                <w:rFonts w:ascii="Times New Roman;Times;Serif" w:hAnsi="Times New Roman;Times;Serif"/>
                <w:sz w:val="20"/>
                <w:u w:val="single"/>
              </w:rPr>
              <w:t xml:space="preserve">Middletown, </w:t>
            </w:r>
            <w:bookmarkStart w:id="10" w:name="xdx_90A_edei--EntityAddressStateOrProvin"/>
            <w:bookmarkEnd w:id="10"/>
            <w:r>
              <w:rPr>
                <w:rFonts w:ascii="Times New Roman;Times;Serif" w:hAnsi="Times New Roman;Times;Serif"/>
                <w:sz w:val="20"/>
                <w:u w:val="single"/>
              </w:rPr>
              <w:t xml:space="preserve">New York </w:t>
            </w:r>
          </w:p>
        </w:tc>
        <w:tc>
          <w:tcPr>
            <w:tcW w:w="920" w:type="dxa"/>
            <w:tcBorders/>
            <w:vAlign w:val="center"/>
          </w:tcPr>
          <w:p>
            <w:pPr>
              <w:pStyle w:val="TableContents"/>
              <w:bidi w:val="0"/>
              <w:spacing w:before="0" w:after="283"/>
              <w:jc w:val="center"/>
              <w:rPr>
                <w:rFonts w:ascii="Times New Roman;Times;Serif" w:hAnsi="Times New Roman;Times;Serif"/>
                <w:sz w:val="20"/>
                <w:u w:val="single"/>
              </w:rPr>
            </w:pPr>
            <w:bookmarkStart w:id="11" w:name="xdx_906_edei--EntityAddressPostalZipCode"/>
            <w:bookmarkEnd w:id="11"/>
            <w:r>
              <w:rPr>
                <w:rFonts w:ascii="Times New Roman;Times;Serif" w:hAnsi="Times New Roman;Times;Serif"/>
                <w:sz w:val="20"/>
                <w:u w:val="single"/>
              </w:rPr>
              <w:t>10940</w:t>
            </w:r>
          </w:p>
        </w:tc>
      </w:tr>
      <w:tr>
        <w:trPr/>
        <w:tc>
          <w:tcPr>
            <w:tcW w:w="3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val="false"/>
          <w:i w:val="false"/>
          <w:caps w:val="false"/>
          <w:smallCaps w:val="false"/>
          <w:sz w:val="20"/>
          <w:u w:val="single"/>
        </w:rPr>
        <w:t>(</w:t>
      </w:r>
      <w:bookmarkStart w:id="12" w:name="xdx_904_edei--CityAreaCode_c20260821__20"/>
      <w:bookmarkEnd w:id="12"/>
      <w:r>
        <w:rPr>
          <w:rFonts w:ascii="Times New Roman;Times;Serif" w:hAnsi="Times New Roman;Times;Serif"/>
          <w:b w:val="false"/>
          <w:i w:val="false"/>
          <w:caps w:val="false"/>
          <w:smallCaps w:val="false"/>
          <w:sz w:val="20"/>
          <w:u w:val="single"/>
        </w:rPr>
        <w:t xml:space="preserve">845) </w:t>
      </w:r>
      <w:bookmarkStart w:id="13" w:name="xdx_903_edei--LocalPhoneNumber_c20260821"/>
      <w:bookmarkEnd w:id="13"/>
      <w:r>
        <w:rPr>
          <w:rFonts w:ascii="Times New Roman;Times;Serif" w:hAnsi="Times New Roman;Times;Serif"/>
          <w:b w:val="false"/>
          <w:i w:val="false"/>
          <w:caps w:val="false"/>
          <w:smallCaps w:val="false"/>
          <w:sz w:val="20"/>
          <w:u w:val="single"/>
        </w:rPr>
        <w:t>341-5000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A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SolicitingMaterial_c202608"/>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0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645"/>
        <w:gridCol w:w="60"/>
        <w:gridCol w:w="860"/>
        <w:gridCol w:w="60"/>
        <w:gridCol w:w="28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Name of each exchange on which</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B_edei--Security12bTitle_c20260821"/>
            <w:bookmarkEnd w:id="18"/>
            <w:r>
              <w:rPr>
                <w:rFonts w:ascii="Times New Roman;Times;Serif" w:hAnsi="Times New Roman;Times;Serif"/>
                <w:sz w:val="20"/>
              </w:rPr>
              <w:t>Common Stock, par value $0.25</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2_edei--TradingSymbol_c20260821__2"/>
            <w:bookmarkEnd w:id="19"/>
            <w:r>
              <w:rPr>
                <w:rFonts w:ascii="Times New Roman;Times;Serif" w:hAnsi="Times New Roman;Times;Serif"/>
                <w:sz w:val="20"/>
              </w:rPr>
              <w:t>OBT</w:t>
            </w:r>
          </w:p>
        </w:tc>
        <w:tc>
          <w:tcPr>
            <w:tcW w:w="60" w:type="dxa"/>
            <w:tcBorders/>
            <w:tcMar>
              <w:bottom w:w="0" w:type="dxa"/>
            </w:tcMar>
            <w:vAlign w:val="center"/>
          </w:tcPr>
          <w:p>
            <w:pPr>
              <w:pStyle w:val="TableContents"/>
              <w:bidi w:val="0"/>
              <w:spacing w:before="0" w:after="283"/>
              <w:jc w:val="center"/>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C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Emerging growth company </w:t>
      </w:r>
      <w:bookmarkStart w:id="21" w:name="xdx_90D_edei--EntityEmergingGrowthCompan"/>
      <w:bookmarkEnd w:id="21"/>
      <w:r>
        <w:rPr>
          <w:rFonts w:ascii="Wingdings" w:hAnsi="Wingdings"/>
          <w:b w:val="false"/>
          <w:i w:val="false"/>
          <w:caps w:val="false"/>
          <w:smallCaps w:val="false"/>
          <w:color w:val="231F20"/>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1_edei--EntityExTransitionPeriod_c"/>
      <w:bookmarkEnd w:id="22"/>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965"/>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385" w:type="dxa"/>
            <w:tcBorders/>
            <w:vAlign w:val="center"/>
          </w:tcPr>
          <w:p>
            <w:pPr>
              <w:pStyle w:val="TableContents"/>
              <w:bidi w:val="0"/>
              <w:spacing w:before="0" w:after="283"/>
              <w:jc w:val="both"/>
              <w:rPr>
                <w:b/>
                <w:u w:val="single"/>
              </w:rPr>
            </w:pPr>
            <w:r>
              <w:rPr>
                <w:b/>
                <w:u w:val="single"/>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Orange County Bancorp, Inc., parent company of Orange Bank &amp; Trust Company and Orange Investment Advisors, Inc. today announced a declaration of a $0.18 cash dividend per share of its common stock. The dividend will be paid on September 15, 2026 to shareholders of record on September 4, 2026. A press release announcing the declaration of the cash dividend is attached as Exhibit 99.1 to this Current Report on Form 8-K.</w:t>
      </w:r>
    </w:p>
    <w:p>
      <w:pPr>
        <w:pStyle w:val="TextBody"/>
        <w:bidi w:val="0"/>
        <w:spacing w:before="0" w:after="0"/>
        <w:ind w:left="0" w:right="0" w:firstLine="72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both"/>
              <w:rPr>
                <w:b/>
                <w:u w:val="single"/>
              </w:rPr>
            </w:pPr>
            <w:r>
              <w:rPr>
                <w:b/>
                <w:u w:val="single"/>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290"/>
        <w:gridCol w:w="60"/>
        <w:gridCol w:w="48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both"/>
              <w:rPr/>
            </w:pPr>
            <w:r>
              <w:rPr/>
              <w:t> </w:t>
            </w:r>
          </w:p>
        </w:tc>
        <w:tc>
          <w:tcPr>
            <w:tcW w:w="4880" w:type="dxa"/>
            <w:tcBorders/>
            <w:vAlign w:val="center"/>
          </w:tcPr>
          <w:p>
            <w:pPr>
              <w:pStyle w:val="TableContents"/>
              <w:bidi w:val="0"/>
              <w:spacing w:before="0" w:after="283"/>
              <w:jc w:val="both"/>
              <w:rPr/>
            </w:pPr>
            <w:r>
              <w:rPr/>
              <w:t>Financial statements of businesses acquired.  None.</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both"/>
              <w:rPr/>
            </w:pPr>
            <w:r>
              <w:rPr/>
              <w:t> </w:t>
            </w:r>
          </w:p>
        </w:tc>
        <w:tc>
          <w:tcPr>
            <w:tcW w:w="4880" w:type="dxa"/>
            <w:tcBorders/>
            <w:vAlign w:val="center"/>
          </w:tcPr>
          <w:p>
            <w:pPr>
              <w:pStyle w:val="TableContents"/>
              <w:bidi w:val="0"/>
              <w:spacing w:before="0" w:after="283"/>
              <w:jc w:val="both"/>
              <w:rPr/>
            </w:pPr>
            <w:r>
              <w:rPr/>
              <w:t>Pro forma financial information.  None.</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(c)</w:t>
            </w:r>
          </w:p>
        </w:tc>
        <w:tc>
          <w:tcPr>
            <w:tcW w:w="60" w:type="dxa"/>
            <w:tcBorders/>
            <w:vAlign w:val="center"/>
          </w:tcPr>
          <w:p>
            <w:pPr>
              <w:pStyle w:val="TableContents"/>
              <w:bidi w:val="0"/>
              <w:spacing w:before="0" w:after="283"/>
              <w:jc w:val="both"/>
              <w:rPr/>
            </w:pPr>
            <w:r>
              <w:rPr/>
              <w:t> </w:t>
            </w:r>
          </w:p>
        </w:tc>
        <w:tc>
          <w:tcPr>
            <w:tcW w:w="4880" w:type="dxa"/>
            <w:tcBorders/>
            <w:vAlign w:val="center"/>
          </w:tcPr>
          <w:p>
            <w:pPr>
              <w:pStyle w:val="TableContents"/>
              <w:bidi w:val="0"/>
              <w:spacing w:before="0" w:after="283"/>
              <w:jc w:val="both"/>
              <w:rPr/>
            </w:pPr>
            <w:r>
              <w:rPr/>
              <w:t>Shell company transactions: None.</w:t>
            </w:r>
          </w:p>
        </w:tc>
      </w:tr>
    </w:tbl>
    <w:p>
      <w:pPr>
        <w:pStyle w:val="TextBody"/>
        <w:bidi w:val="0"/>
        <w:spacing w:before="0" w:after="0"/>
        <w:ind w:left="0" w:right="0" w:hanging="0"/>
        <w:jc w:val="left"/>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75"/>
        <w:gridCol w:w="290"/>
        <w:gridCol w:w="60"/>
        <w:gridCol w:w="440"/>
        <w:gridCol w:w="76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60" w:type="dxa"/>
            <w:tcBorders/>
            <w:vAlign w:val="center"/>
          </w:tcPr>
          <w:p>
            <w:pPr>
              <w:pStyle w:val="TableContents"/>
              <w:bidi w:val="0"/>
              <w:spacing w:before="0" w:after="283"/>
              <w:jc w:val="both"/>
              <w:rPr/>
            </w:pPr>
            <w:r>
              <w:rPr/>
              <w:t> </w:t>
            </w:r>
          </w:p>
        </w:tc>
        <w:tc>
          <w:tcPr>
            <w:tcW w:w="8065" w:type="dxa"/>
            <w:gridSpan w:val="2"/>
            <w:tcBorders/>
            <w:vAlign w:val="center"/>
          </w:tcPr>
          <w:p>
            <w:pPr>
              <w:pStyle w:val="TableContents"/>
              <w:bidi w:val="0"/>
              <w:spacing w:before="0" w:after="283"/>
              <w:jc w:val="both"/>
              <w:rPr/>
            </w:pPr>
            <w:r>
              <w:rPr/>
              <w:t>Exhibits.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06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hyperlink w:anchor="tm2623786d1_ex99-1.htm">
              <w:r>
                <w:rPr>
                  <w:rStyle w:val="InternetLink"/>
                </w:rPr>
                <w:t>99.1</w:t>
              </w:r>
            </w:hyperlink>
          </w:p>
        </w:tc>
        <w:tc>
          <w:tcPr>
            <w:tcW w:w="7625" w:type="dxa"/>
            <w:tcBorders/>
            <w:vAlign w:val="center"/>
          </w:tcPr>
          <w:p>
            <w:pPr>
              <w:pStyle w:val="TableContents"/>
              <w:bidi w:val="0"/>
              <w:spacing w:before="0" w:after="283"/>
              <w:jc w:val="both"/>
              <w:rPr/>
            </w:pPr>
            <w:hyperlink w:anchor="tm2623786d1_ex99-1.htm">
              <w:r>
                <w:rPr>
                  <w:rStyle w:val="InternetLink"/>
                </w:rPr>
                <w:t>Press release dated August 21, 2026</w:t>
              </w:r>
            </w:hyperlink>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 </w:t>
            </w:r>
          </w:p>
        </w:tc>
        <w:tc>
          <w:tcPr>
            <w:tcW w:w="7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104</w:t>
            </w:r>
          </w:p>
        </w:tc>
        <w:tc>
          <w:tcPr>
            <w:tcW w:w="762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435" w:type="dxa"/>
        <w:jc w:val="left"/>
        <w:tblInd w:w="0" w:type="dxa"/>
        <w:tblLayout w:type="fixed"/>
        <w:tblCellMar>
          <w:top w:w="0" w:type="dxa"/>
          <w:left w:w="0" w:type="dxa"/>
          <w:bottom w:w="0" w:type="dxa"/>
          <w:right w:w="0" w:type="dxa"/>
        </w:tblCellMar>
      </w:tblPr>
      <w:tblGrid>
        <w:gridCol w:w="2000"/>
        <w:gridCol w:w="365"/>
        <w:gridCol w:w="4070"/>
      </w:tblGrid>
      <w:tr>
        <w:trPr/>
        <w:tc>
          <w:tcPr>
            <w:tcW w:w="2000" w:type="dxa"/>
            <w:tcBorders/>
            <w:vAlign w:val="center"/>
          </w:tcPr>
          <w:p>
            <w:pPr>
              <w:pStyle w:val="TableContents"/>
              <w:bidi w:val="0"/>
              <w:spacing w:before="0" w:after="283"/>
              <w:jc w:val="both"/>
              <w:rPr/>
            </w:pPr>
            <w:r>
              <w:rPr/>
              <w:t> </w:t>
            </w:r>
          </w:p>
        </w:tc>
        <w:tc>
          <w:tcPr>
            <w:tcW w:w="443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ORANGE COUNTY BANCORP, INC.</w:t>
            </w:r>
          </w:p>
        </w:tc>
      </w:tr>
      <w:tr>
        <w:trPr/>
        <w:tc>
          <w:tcPr>
            <w:tcW w:w="2000" w:type="dxa"/>
            <w:tcBorders/>
            <w:vAlign w:val="center"/>
          </w:tcPr>
          <w:p>
            <w:pPr>
              <w:pStyle w:val="TableContents"/>
              <w:bidi w:val="0"/>
              <w:spacing w:before="0" w:after="283"/>
              <w:jc w:val="both"/>
              <w:rPr/>
            </w:pPr>
            <w:r>
              <w:rPr/>
              <w:t> </w:t>
            </w:r>
          </w:p>
        </w:tc>
        <w:tc>
          <w:tcPr>
            <w:tcW w:w="4435" w:type="dxa"/>
            <w:gridSpan w:val="2"/>
            <w:tcBorders/>
            <w:vAlign w:val="center"/>
          </w:tcPr>
          <w:p>
            <w:pPr>
              <w:pStyle w:val="TableContents"/>
              <w:bidi w:val="0"/>
              <w:spacing w:before="0" w:after="283"/>
              <w:jc w:val="both"/>
              <w:rPr/>
            </w:pPr>
            <w:r>
              <w:rPr/>
              <w:t> </w:t>
            </w:r>
          </w:p>
        </w:tc>
      </w:tr>
      <w:tr>
        <w:trPr/>
        <w:tc>
          <w:tcPr>
            <w:tcW w:w="2000" w:type="dxa"/>
            <w:tcBorders/>
            <w:vAlign w:val="center"/>
          </w:tcPr>
          <w:p>
            <w:pPr>
              <w:pStyle w:val="TableContents"/>
              <w:bidi w:val="0"/>
              <w:spacing w:before="0" w:after="283"/>
              <w:jc w:val="both"/>
              <w:rPr/>
            </w:pPr>
            <w:r>
              <w:rPr/>
              <w:t> </w:t>
            </w:r>
          </w:p>
        </w:tc>
        <w:tc>
          <w:tcPr>
            <w:tcW w:w="4435" w:type="dxa"/>
            <w:gridSpan w:val="2"/>
            <w:tcBorders/>
            <w:vAlign w:val="center"/>
          </w:tcPr>
          <w:p>
            <w:pPr>
              <w:pStyle w:val="TableContents"/>
              <w:bidi w:val="0"/>
              <w:spacing w:before="0" w:after="283"/>
              <w:jc w:val="both"/>
              <w:rPr/>
            </w:pPr>
            <w:r>
              <w:rPr/>
              <w:t> </w:t>
            </w:r>
          </w:p>
        </w:tc>
      </w:tr>
      <w:tr>
        <w:trPr/>
        <w:tc>
          <w:tcPr>
            <w:tcW w:w="2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21, 2026</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4070" w:type="dxa"/>
            <w:tcBorders>
              <w:bottom w:val="single" w:sz="8" w:space="0" w:color="000000"/>
            </w:tcBorders>
            <w:tcMar>
              <w:bottom w:w="28" w:type="dxa"/>
            </w:tcMar>
            <w:vAlign w:val="center"/>
          </w:tcPr>
          <w:p>
            <w:pPr>
              <w:pStyle w:val="TableContents"/>
              <w:bidi w:val="0"/>
              <w:spacing w:before="0" w:after="283"/>
              <w:jc w:val="both"/>
              <w:rPr/>
            </w:pPr>
            <w:r>
              <w:rPr/>
              <w:t xml:space="preserve">/s/ </w:t>
            </w:r>
            <w:r>
              <w:rPr>
                <w:rFonts w:ascii="Times New Roman;Times;Serif" w:hAnsi="Times New Roman;Times;Serif"/>
                <w:sz w:val="20"/>
              </w:rPr>
              <w:t>Michael Lesler</w:t>
            </w:r>
          </w:p>
        </w:tc>
      </w:tr>
      <w:tr>
        <w:trPr/>
        <w:tc>
          <w:tcPr>
            <w:tcW w:w="200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Michael Lesler</w:t>
            </w:r>
          </w:p>
        </w:tc>
      </w:tr>
      <w:tr>
        <w:trPr/>
        <w:tc>
          <w:tcPr>
            <w:tcW w:w="200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Executive Vice President, Chief Financial Officer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4320"/>
        <w:jc w:val="both"/>
        <w:rPr>
          <w:caps w:val="false"/>
          <w:smallCaps w:val="false"/>
        </w:rPr>
      </w:pPr>
      <w:r>
        <w:rPr>
          <w:caps w:val="false"/>
          <w:smallCaps w:val="false"/>
        </w:rPr>
        <w:t> </w:t>
      </w:r>
    </w:p>
    <w:p>
      <w:pPr>
        <w:pStyle w:val="TextBody"/>
        <w:bidi w:val="0"/>
        <w:jc w:val="left"/>
        <w:rPr/>
      </w:pPr>
      <w:bookmarkStart w:id="23" w:name="tm2623786d1_ex99-1.htm"/>
      <w:bookmarkStart w:id="24" w:name="kstm2623786d1_ex991"/>
      <w:bookmarkEnd w:id="23"/>
      <w:bookmarkEnd w:id="24"/>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21812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52387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IMMEDIATE RELEASE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Orange County Bancorp, Inc. Declares Cash Dividend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Middletown, NY., August 21, 2026 – Orange County Bancorp, Inc. (Nasdaq: OBT), parent company of Orange Bank &amp; Trust Company and Orange Investment Advisors, Inc. today announced a declaration of a $0.18 cash dividend per share of its common stock. The dividend will be paid on September 15, 2026 to shareholders of record on September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Orange County Bancorp Inc.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Orange County Bancorp, Inc. is the parent company of Orange Bank &amp; Trust Company and Orange Investment Advisors, Inc. Orange Bank &amp; Trust Company is an independent bank that began with the vision of 14 founders over 125 years ago. It has grown through innovation and an unwavering commitment to its community and business clientele to approximately $2.6 billion in total assets. Orange Investment Advisors, Inc. is a Registered Investment Advisor in Goshen, NY. It was founded in 1996 and acquired by the Company in 2012.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3449</Characters>
  <CharactersWithSpaces>4113</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